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PROJETO DE LEI Nº 4.701, DE 04 DE SETEMBRO DE 2025</w:t>
      </w:r>
    </w:p>
    <w:p>
      <w:pPr>
        <w:pStyle w:val="Normal"/>
        <w:spacing w:lineRule="auto" w:line="276" w:before="0" w:after="0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spacing w:lineRule="auto" w:line="276" w:before="0" w:after="0"/>
        <w:ind w:left="4111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Institui diretrizes para a proteção da imagem, da dignidade e do desenvolvimento psicossocial de crianças e adolescentes em eventos, campanhas e conteúdo de divulgação no Município de Timóteo, estabelece sanções administrativas e dá outras providências.</w:t>
      </w:r>
    </w:p>
    <w:p>
      <w:pPr>
        <w:pStyle w:val="Normal"/>
        <w:spacing w:lineRule="auto" w:line="276" w:before="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A CÂMARA MUNICIPAL DE TIMÓTEO aprova:</w:t>
      </w:r>
    </w:p>
    <w:p>
      <w:pPr>
        <w:pStyle w:val="Normal"/>
        <w:spacing w:lineRule="auto" w:line="276" w:before="0" w:after="0"/>
        <w:ind w:firstLine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Art. 1º</w:t>
      </w:r>
      <w:r>
        <w:rPr>
          <w:rFonts w:ascii="Arial" w:hAnsi="Arial"/>
          <w:sz w:val="20"/>
          <w:szCs w:val="20"/>
        </w:rPr>
        <w:t xml:space="preserve"> Esta Lei dispõe sobre medidas de proteção integral a crianças e adolescentes, visando prevenir a sexualização e a exposição a conteúdos, práticas ou eventos com conotação sexual ou que promovam a erotização precoce, assegurando sua dignidade, desenvolvimento psicossocial e melhor interesse, nos termos do artigo 227 da Constituição Federal e do Estatuto da Criança e do Adolescente (Lei Federal nº 8.069/1990), no âmbito do Município de Timóteo.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Art. 2º</w:t>
      </w:r>
      <w:r>
        <w:rPr>
          <w:rFonts w:ascii="Arial" w:hAnsi="Arial"/>
          <w:sz w:val="20"/>
          <w:szCs w:val="20"/>
        </w:rPr>
        <w:t xml:space="preserve"> Para os fins desta Lei, considera-se: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 - sexualização precoce: a exposição ou indução de crianças e adolescentes a temas, imagens, comportamentos ou práticas de natureza sexual que não correspondem à sua fase de desenvolvimento psicossocial, com o propósito de objetificação, exploração, erotização ou estímulo sexual, desconsiderando sua dignidade, autonomia e integridade.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 - exposição inapropriada à faixa etária: a apresentação de crianças ou adolescentes em situações, trajes, poses, linguagens ou gestos que, em desacordo com os marcos do desenvolvimento infantil e juvenil e sem justificativa artística, cultural, educacional ou lúdica clara, possam gerar constrangimento, confusão, incitação a comportamentos inadequados à idade ou comprometer seu desenvolvimento saudável;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III - conotação sexual ou erótica inadequada: a atribuição de significado sexual ou erótico a elementos visuais, sonoros ou performáticos que envolvam crianças ou adolescentes, de forma que o foco principal recaia sobre aspectos sexuais, em detrimento do caráter lúdico, artístico, cultural, educacional ou informativo, e que possa levar à objetificação ou exploração.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644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Art. 3º</w:t>
      </w:r>
      <w:r>
        <w:rPr>
          <w:rFonts w:ascii="Arial" w:hAnsi="Arial"/>
          <w:sz w:val="20"/>
          <w:szCs w:val="20"/>
        </w:rPr>
        <w:t xml:space="preserve"> Fica proibida, no âmbito do Município de Timóteo, a realização, apoio, patrocínio, produção, divulgação ou promoção, por qualquer meio ou forma, de eventos, campanhas, ações culturais, educacionais, artísticas ou publicitárias que configurem sexualização precoce ou exposição inapropriada à faixa etária, especialmente quando: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 - houver indução à sexualização precoce mediante trajes, linguagem, gestos, maquiagens, poses ou encenações;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 - forem veiculadas imagens, áudios ou performances que atentem contra a dignidade, a moralidade ou o desenvolvimento saudável da criança e do adolescente, configurando conotação sexual ou erótica inadequada;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III - se utilizar a imagem de crianças ou adolescentes com o objetivo de atrair audiência, consumo ou atenção pública por meios que extrapolem o caráter lúdico, artístico, cultural ou educacional, caracterizando exposição inapropriada à faixa etária;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IV - promover a participação de crianças ou adolescentes em eventos, concursos ou performances de caráter adulto ou que explorem sua imagem de forma sexualizada, configurando sexualização precoce.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1º .  A análise das condutas previstas neste artigo levará em conta o contexto, a finalidade da exposição e o melhor interesse da criança e do adolescente, conforme os marcos do desenvolvimento psicossocial.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2º .As proibições desta Lei não se aplicam a manifestações culturais, artísticas, educacionais ou folclóricas que, em sua essência e finalidade, visem à expressão criativa, ao aprendizado, à tradição ou à reflexão social, desde que comprovadamente respeitem a dignidade e a integridade física e psicossocial de crianças e adolescentes, e não configurem exploração, abuso ou violação da legislação federal vigente sobre os direitos da criança e do adolescente.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4º . </w:t>
      </w:r>
      <w:r>
        <w:rPr>
          <w:rFonts w:ascii="Arial" w:hAnsi="Arial"/>
          <w:sz w:val="20"/>
          <w:szCs w:val="20"/>
        </w:rPr>
        <w:t>A Administração Pública Municipal, ao celebrar convênios, parcerias, contratos ou conceder permissões para o uso de espaços públicos, deverá incluir cláusula que impeça a utilização de recursos públicos ou bens municipais em ações que contrariem as diretrizes desta Lei.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5º . </w:t>
      </w:r>
      <w:r>
        <w:rPr>
          <w:rFonts w:ascii="Arial" w:hAnsi="Arial"/>
          <w:sz w:val="20"/>
          <w:szCs w:val="20"/>
        </w:rPr>
        <w:t>Qualquer pessoa física ou jurídica que produzir, divulgar, promover ou financiar os conteúdos e eventos vedados por esta Lei estará sujeita às seguintes sanções administrativas: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 - advertência por escrito;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 - multa no valor de 2.000 (duas mil) Unidades Padrão Fiscal do Município de Timóteo – UPFMT.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1º . Em caso de reincidência, o valor da multa será aplicado em dobro.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2º . Se a infração for cometida por estabelecimento comercial, a reincidência poderá acarretar a suspensão do alvará de funcionamento por até 90 (noventa) dias.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3º . A aplicação das sanções previstas neste artigo não afasta a responsabilização civil e criminal do infrator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6º . </w:t>
      </w:r>
      <w:r>
        <w:rPr>
          <w:rFonts w:ascii="Arial" w:hAnsi="Arial"/>
          <w:sz w:val="20"/>
          <w:szCs w:val="20"/>
        </w:rPr>
        <w:t>A aplicação das penalidades observará: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 - instauração de processo administrativo, com notificação do infrator para apresentação de defesa no prazo máximo de 10 (dez) dias úteis;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 - garantia do contraditório e da ampla defesa;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III - decisão fundamentada pela autoridade competente;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IV - possibilidade de recurso, no prazo de 10 (dez) dias úteis, à autoridade superior.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7º . </w:t>
      </w:r>
      <w:r>
        <w:rPr>
          <w:rFonts w:ascii="Arial" w:hAnsi="Arial"/>
          <w:sz w:val="20"/>
          <w:szCs w:val="20"/>
        </w:rPr>
        <w:t xml:space="preserve"> O órgão municipal competente para a fiscalização designará equipe para verificar o cumprimento desta Lei e aplicar as sanções administrativas cabíveis.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1º . O órgão responsável deverá comunicar o fato ao Conselho Tutelar e ao Ministério Público do Estado, enviando documentação comprobatória para apuração de eventuais crimes e violações de direitos previstos na legislação federal.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§ 2º . Para a análise de casos complexos ou que envolvam manifestações artísticas e culturais, o órgão municipal competente poderá submeter a situação à avaliação de um comitê técnico consultivo multidisciplinar, a ser regulamentado pelo Poder Executivo, composto por representantes do Conselho Municipal dos Direitos da Criança e do Adolescente, especialistas em desenvolvimento infantil, arte, cultura e direito da criança e do adolescente.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8º . </w:t>
      </w:r>
      <w:r>
        <w:rPr>
          <w:rFonts w:ascii="Arial" w:hAnsi="Arial"/>
          <w:sz w:val="20"/>
          <w:szCs w:val="20"/>
        </w:rPr>
        <w:t>Os valores arrecadados com as multas previstas nesta Lei serão destinados, integralmente, ao Fundo Municipal dos Direitos da Criança e do Adolescente (FMDCA) de Timóteo.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Art. 9º . </w:t>
      </w:r>
      <w:r>
        <w:rPr>
          <w:rFonts w:ascii="Arial" w:hAnsi="Arial"/>
          <w:sz w:val="20"/>
          <w:szCs w:val="20"/>
        </w:rPr>
        <w:t>O Poder Executivo regulamentará esta Lei, definindo procedimentos administrativos, preventivos e educativos, inclusive com a colaboração dos Conselhos Municipais temáticos e da rede de proteção à infância, e deverá prever a capacitação obrigatória e continuada da equipe fiscalizadora, abordando os conceitos da lei, a psicologia do desenvolvimento infantil, a análise de contexto em manifestações artísticas e culturais, e os limites da atuação administrativa.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Art. 10 . Art. 10</w:t>
      </w:r>
      <w:r>
        <w:rPr>
          <w:rFonts w:ascii="Arial" w:hAnsi="Arial"/>
          <w:sz w:val="20"/>
          <w:szCs w:val="20"/>
        </w:rPr>
        <w:t xml:space="preserve"> Esta Lei entra em vigor na data de sua publicação.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firstLine="1701" w:left="0" w:right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hanging="0" w:left="0" w:right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Sala das Sessões, 04 de setembro de 2025</w:t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hanging="0" w:left="0" w:right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suppressAutoHyphens w:val="true"/>
        <w:bidi w:val="0"/>
        <w:spacing w:lineRule="auto" w:line="276" w:before="0" w:after="0"/>
        <w:ind w:hanging="0" w:left="0" w:right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700" w:right="1134" w:gutter="0" w:header="0" w:top="2268" w:footer="0" w:bottom="1134"/>
          <w:pgNumType w:start="1"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Leninha Dimas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Professor Diogo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Adriano Alvarenga 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Renara Cristina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Wladimir Careca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b w:val="false"/>
          <w:bCs w:val="false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Pastora Sônia Andrade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Dr. Lair Bueno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 xml:space="preserve">Vereador </w:t>
      </w:r>
    </w:p>
    <w:p>
      <w:pPr>
        <w:sectPr>
          <w:type w:val="continuous"/>
          <w:pgSz w:w="11906" w:h="16838"/>
          <w:pgMar w:left="1700" w:right="1134" w:gutter="0" w:header="0" w:top="2268" w:footer="0" w:bottom="1134"/>
          <w:cols w:num="3" w:space="282" w:equalWidth="true" w:sep="false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76" w:before="0" w:after="0"/>
        <w:ind w:firstLine="567"/>
        <w:jc w:val="center"/>
        <w:rPr>
          <w:rFonts w:ascii="Arial" w:hAnsi="Arial"/>
          <w:b w:val="false"/>
          <w:bCs w:val="false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0" w:after="0"/>
        <w:ind w:firstLine="567"/>
        <w:jc w:val="center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JUSTIFICATIVA</w:t>
      </w:r>
    </w:p>
    <w:p>
      <w:pPr>
        <w:pStyle w:val="Normal"/>
        <w:spacing w:lineRule="auto" w:line="276" w:before="0" w:after="0"/>
        <w:ind w:firstLine="567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spacing w:lineRule="auto" w:line="276" w:before="0" w:after="0"/>
        <w:ind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A presente proposição tem como objetivo assegurar a proteção integral de crianças e adolescentes contra práticas, eventos ou conteúdos que promovam sua erotização precoce, exploração ou exposição indevida, seja na esfera pública ou privada, no Município de Timóteo. A Constituição Federal de 1988, em seu artigo 227, impõe à família, à sociedade e ao Estado o dever de assegurar, com absoluta prioridade, os direitos fundamentais da criança e do adolescente, colocando-os a salvo de toda forma de negligência, discriminação, exploração, violência, crueldade e opressão. No mesmo sentido, o Estatuto da Criança e do Adolescente (Lei nº 8.069/1990) reforça, em diversos dispositivos, o dever do Poder Público de promover políticas de proteção, prevenção e orientação voltadas ao desenvolvimento saudável da infância e juventude. Infelizmente, práticas de sexualização precoce e exploração da imagem infantil têm se tornado cada vez mais frequentes, tanto em meios digitais quanto em eventos presenciais, acarretando graves danos físicos, psicológicos e sociais.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Recentemente, denúncias amplamente divulgadas nas redes sociais, inclusive pelo influenciador digital Felca, evidenciaram a gravidade e a facilidade de circulação de materiais com apelo sexual envolvendo crianças e adolescentes, gerando forte indignação pública e demonstrando a necessidade de uma resposta legislativa f irme. O Município, no exercício de sua competência constitucional (CF, art. 30, I e II; art. 23, II), tem o dever e a legitimidade para suplementar a legislação federal e estadual, estabelecendo normas de interesse local que reforcem o sistema protetivo. 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A matéria aqui tratada, insere-se no âmbito da proteção da infância e juventude, bem como na regulação do uso de recursos e espaços públicos, não invadindo competência privativa da União, mas complementando o ordenamento jurídico com medidas administrativas de prevenção e repressão. O presente projeto reúne tanto diretrizes de caráter preventivo — voltadas a evitar a participação de crianças e adolescentes em eventos, campanhas e conteúdos inadequados — quanto mecanismos sancionatórios — destinados a responsabilizar administrativamente aqueles que, por ação ou omissão, promoverem ou financiarem condutas lesivas.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Dessa forma, alia conscientização e orientação a medidas punitivas proporcionais, fortalecendo a rede de proteção em âmbito municipal. Além de preservar a dignidade e a integridade de nossas crianças e adolescentes, a aprovação desta Lei representará um avanço significativo na consolidação de políticas públicas de proteção, garantindo segurança jurídica, efetividade e prioridade absoluta ao interesse da infância e juventude. Diante do exposto, contamos com o apoio dos nobres pares para aprovação desta matéria, como compromisso ético, constitucional e social de defesa intransigente dos direitos das crianças e adolescentes de Timóteo.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ind w:hanging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Sala das Sessões, 04 de setembro de 2025</w:t>
      </w:r>
    </w:p>
    <w:p>
      <w:pPr>
        <w:sectPr>
          <w:type w:val="continuous"/>
          <w:pgSz w:w="11906" w:h="16838"/>
          <w:pgMar w:left="1700" w:right="1134" w:gutter="0" w:header="0" w:top="2268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Leninha Dimas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Professor Diogo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Adriano Alvarenga 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Renara Cristina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Wladimir Careca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Pastora Sônia Andrade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Dr. Lair Bueno</w:t>
      </w:r>
    </w:p>
    <w:p>
      <w:pPr>
        <w:pStyle w:val="Normal"/>
        <w:spacing w:lineRule="auto" w:line="276" w:before="0" w:after="0"/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 xml:space="preserve">Vereador </w:t>
      </w:r>
    </w:p>
    <w:p>
      <w:pPr>
        <w:sectPr>
          <w:type w:val="continuous"/>
          <w:pgSz w:w="11906" w:h="16838"/>
          <w:pgMar w:left="1700" w:right="1134" w:gutter="0" w:header="0" w:top="2268" w:footer="0" w:bottom="1134"/>
          <w:cols w:num="3" w:space="282" w:equalWidth="true" w:sep="false"/>
          <w:formProt w:val="false"/>
          <w:textDirection w:val="lrTb"/>
          <w:docGrid w:type="default" w:linePitch="100" w:charSpace="4096"/>
        </w:sectPr>
      </w:pPr>
    </w:p>
    <w:sectPr>
      <w:type w:val="continuous"/>
      <w:pgSz w:w="11906" w:h="16838"/>
      <w:pgMar w:left="1700" w:right="1134" w:gutter="0" w:header="0" w:top="2268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7741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8e0493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e0493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93db0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b93db0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b93db0"/>
    <w:rPr>
      <w:b/>
      <w:bCs/>
      <w:sz w:val="20"/>
      <w:szCs w:val="20"/>
    </w:rPr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b93d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b93db0"/>
    <w:pPr/>
    <w:rPr>
      <w:b/>
      <w:b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sgr9B9a57L3VaGLWyTb43Kne39Q==">CgMxLjAyDmgudGc3YjBrdDE0cXNnMg5oLjR1bWU1dWZhdTg5YzIOaC5lM3l1dzF6ODJ2ODUyDmguNWJ2ZDByNzIyb2N6Mg5oLnFtbnlyaXFuOTh4ajIOaC52ZzQwc2IyeTZ6MWoyDmguOWNhbGdwaTNkcjIyMg5oLnh1ZHhrN2YyZ3hldTIOaC56MGVtYmFoNGlzNDA4AHIhMWxxMFk1UGxXakFUdEhBdEVZUmU5ZFV1amZoVmxkYVZq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LibreOffice/24.2.3.2$Windows_X86_64 LibreOffice_project/433d9c2ded56988e8a90e6b2e771ee4e6a5ab2ba</Application>
  <AppVersion>15.0000</AppVersion>
  <Pages>4</Pages>
  <Words>1459</Words>
  <Characters>8516</Characters>
  <CharactersWithSpaces>9936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2025-09-03T17:31:00Z</dcterms:created>
  <dc:creator>Lucas Dionisio</dc:creator>
  <dc:description/>
  <dc:language>pt-BR</dc:language>
  <cp:lastModifiedBy/>
  <cp:lastPrinted>2025-09-10T12:36:50Z</cp:lastPrinted>
  <dcterms:modified xsi:type="dcterms:W3CDTF">2025-09-10T12:38:29Z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CorelDRAW 2020</vt:lpwstr>
  </property>
  <property fmtid="{D5CDD505-2E9C-101B-9397-08002B2CF9AE}" pid="4" name="LastSaved">
    <vt:filetime>2025-06-24T00:00:00Z</vt:filetime>
  </property>
  <property fmtid="{D5CDD505-2E9C-101B-9397-08002B2CF9AE}" pid="5" name="Producer">
    <vt:lpwstr>Corel PDF Engine Version 22.2.0.532</vt:lpwstr>
  </property>
</Properties>
</file>