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INDICAÇÃO Nº 047/2025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MESA DIRETORA 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REALIZAÇÃO DE ESTUDO TÉCNICO E ADMINISTRATIVO VISANDO A IMPLEMENTAÇÃO DO PAGAMENTO DE ADICIONAL DE INSALUBRIDADE AOS AGENTES COMUNITÁRIOS DE SAÚDE (ACS)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DISPOSITIVO REGIMENTAL: ARTIGO 204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que esta subscreve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propõe ao Chefe do Executivo</w:t>
      </w:r>
      <w:r>
        <w:rPr>
          <w:rFonts w:eastAsia="Arial" w:cs="Arial" w:ascii="Arial" w:hAnsi="Arial"/>
        </w:rPr>
        <w:t>,  a realização de estudo técnico e administrativo visando a implementação do pagamento de adicional de insalubridade aos Agentes Comunitários de Saúde (ACS), em conformidade com a legislação e as normas regulamentadoras aplicáveis.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JUSTIFICATIVA: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Os Agentes Comunitários de Saúde desempenham papel essencial na atenção básica à saúde, atuando diretamente nas comunidades, tendo contato com número expressivo de pessoas, muitas potencialmente portadoras de doenças infectocontagiosas, ambientes de risco e outras situações que demandam proteção especial, estando, assim, expostos a condições nocivas à saúde em sua atuação.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Consolidação das Leis do Trabalho (CLT), em seu artigo 192, e a Norma Regulamentadora no 15 (NR-15) do Ministério do Trabalho, asseguram o pagamento de adicional de insalubridade aos trabalhadores que exerçam atividades em condições insalubres, devidamente constatadas por perícia técnica.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Outrossim, no caso dos Agentes Comunitários de Saúde, a Constituição Federal (CF), em seu art. 198, § 10º, consoante teor que lhe foi dado pela EC 120/2022, dispõe que "os agentes comunitários de saúde e os agentes de combate às endemias terão também, em razão dos riscos inerentes às funções desempenhadas, aposentadoria especial e, somado aos seus vencimentos, adicional de insalubridade".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referido adicional, cumpre dizer, em verdade, já estava disposto no art. 9-A, § 3º, da Lei 11.350/06, de acordo com redação incluída pela Lei 13.432/16, ao trazer que "o exercício de trabalho de forma habitual e permanente em condições insalubres, acima dos limites de tolerância estabelecidos pelo órgão competente do Poder Executivo federal, assegura aos agentes de que trata esta Lei a percepção de adicional de insalubridade, calculado sobre o  seu vencimento ou salário-base: I - nos termos do disposto no art. 192 da Consolidação das Leis do Trabalho ( CLT), aprovada pelo Decreto-Lei no 5.452, de 1o de maio de 1943, quando submetidos a esse regime; II - nos termos da legislação específica, quando submetidos a vínculos de outra natureza".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Ainda, no âmbito local, o art. 24 da Lei no 3.904/2023, assegura aos Agentes Comunitários de Saúde a percepção do adicional de que se trata, in verbis: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“</w:t>
      </w:r>
      <w:r>
        <w:rPr>
          <w:rFonts w:eastAsia="Arial" w:cs="Arial" w:ascii="Arial" w:hAnsi="Arial"/>
        </w:rPr>
        <w:t>Art. 24. Ao ACS e ao ACE contratados nos termos desta Lei, ficam assegurados os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seguintes direitos: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(...)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XI – adicional de insalubridade, em razão dos riscos inerentes às funções desempenhadas;”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Dessa forma, é medida de justiça e valorização profissional que o Município promova estudo técnico para avaliar as condições de trabalho dos Agentes Comunitários de Saúde e, sendo constatada a exposição a agentes nocivos, implemente o devido pagamento do adicional de insalubridade.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Ressalte-se que a adoção da medida contribui para evitar litígios judiciais onerosos à municipalidade, uma vez que já existem diversos processos ajuizados sobre o tema, muitos dos quais com decisões favoráveis aos servidores, reconhecendo-lhes o direito ao adicional.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Assim, além de garantir o cumprimento da legislação e contribuir para a valorização desses profissionais, fundamentais para a execução das políticas públicas de saúde e melhoria da qualidade de vida da população, a providência representa gestão eficiente e preventiva dos recursos públicos.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Sala das Sessões, 21 de agosto de 2025</w:t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Brinnel Tozatti</w:t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Vereador</w:t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21/08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                     PRESIDENTE:  ___________________</w:t>
      </w:r>
    </w:p>
    <w:p>
      <w:pPr>
        <w:pStyle w:val="Normal1111"/>
        <w:keepNext w:val="false"/>
        <w:keepLines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"/>
    <w:next w:val="Normal1111"/>
    <w:qFormat/>
    <w:pPr>
      <w:keepNext w:val="true"/>
      <w:widowControl w:val="false"/>
      <w:suppressAutoHyphens w:val="false"/>
      <w:overflowPunct w:val="tru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1">
    <w:name w:val="Normal1111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1"/>
    <w:qFormat/>
    <w:pPr>
      <w:widowControl w:val="false"/>
      <w:suppressAutoHyphens w:val="false"/>
      <w:overflowPunct w:val="tru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1"/>
    <w:qFormat/>
    <w:pPr>
      <w:widowControl/>
      <w:suppressAutoHyphens w:val="false"/>
      <w:overflowPunct w:val="tru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1"/>
    <w:qFormat/>
    <w:pPr>
      <w:widowControl w:val="false"/>
      <w:suppressLineNumbers/>
    </w:pPr>
    <w:rPr/>
  </w:style>
  <w:style w:type="paragraph" w:styleId="WW-Textoembloco">
    <w:name w:val="WW-Texto em bloco"/>
    <w:basedOn w:val="Normal1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hV7H4kE6ppFj+C7r+fPsWYtL1gg==">CgMxLjA4AHIhMVN0Y0xySzRpdHJXSExEVWR4UFRuU0dhOUJBVHZ6R29s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2</Pages>
  <Words>546</Words>
  <Characters>3125</Characters>
  <CharactersWithSpaces>3674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2025-08-21T14:02:46Z</cp:lastPrinted>
  <dcterms:modified xsi:type="dcterms:W3CDTF">2025-08-21T14:03:09Z</dcterms:modified>
  <cp:revision>1</cp:revision>
  <dc:subject/>
  <dc:title/>
</cp:coreProperties>
</file>