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PROJETO DE DECRETO LEGISLATIVO Nº 705, DE 23 DE DEZEMBRO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line="276" w:lineRule="auto"/>
        <w:ind w:left="4309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Concede 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"Israel dos Passos Archanjo” </w:t>
      </w:r>
      <w:r w:rsidDel="00000000" w:rsidR="00000000" w:rsidRPr="00000000">
        <w:rPr>
          <w:rFonts w:ascii="Arial" w:cs="Arial" w:eastAsia="Arial" w:hAnsi="Arial"/>
          <w:rtl w:val="0"/>
        </w:rPr>
        <w:t xml:space="preserve">ao Servidor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JOSÉ HENRIQUE DA SILVA.</w:t>
      </w:r>
    </w:p>
    <w:p w:rsidR="00000000" w:rsidDel="00000000" w:rsidP="00000000" w:rsidRDefault="00000000" w:rsidRPr="00000000" w14:paraId="00000005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firstLine="1701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rtl w:val="0"/>
        </w:rPr>
        <w:t xml:space="preserve">  Fica concedida 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"Israel dos Passos Archanjo” </w:t>
      </w:r>
      <w:r w:rsidDel="00000000" w:rsidR="00000000" w:rsidRPr="00000000">
        <w:rPr>
          <w:rFonts w:ascii="Arial" w:cs="Arial" w:eastAsia="Arial" w:hAnsi="Arial"/>
          <w:rtl w:val="0"/>
        </w:rPr>
        <w:t xml:space="preserve">ao Servidor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JOSÉ HENRIQUE DA SILVA, </w:t>
      </w:r>
      <w:r w:rsidDel="00000000" w:rsidR="00000000" w:rsidRPr="00000000">
        <w:rPr>
          <w:rFonts w:ascii="Arial" w:cs="Arial" w:eastAsia="Arial" w:hAnsi="Arial"/>
          <w:rtl w:val="0"/>
        </w:rPr>
        <w:t xml:space="preserve">nos termos do Artigo 223, VII, da Resolução nº 497, de 19/11/2025.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2º  </w:t>
      </w:r>
      <w:r w:rsidDel="00000000" w:rsidR="00000000" w:rsidRPr="00000000">
        <w:rPr>
          <w:rFonts w:ascii="Arial" w:cs="Arial" w:eastAsia="Arial" w:hAnsi="Arial"/>
          <w:rtl w:val="0"/>
        </w:rPr>
        <w:t xml:space="preserve">A Câmara Municipal de Timóteo realizará a entrega da Medalha em Reunião Solene que ocorrerá, preferencialmente,  durante a semana que inclui o Dia do Servidor Público, celebrado em 28 de outubro. </w:t>
      </w:r>
    </w:p>
    <w:p w:rsidR="00000000" w:rsidDel="00000000" w:rsidP="00000000" w:rsidRDefault="00000000" w:rsidRPr="00000000" w14:paraId="0000000D">
      <w:pPr>
        <w:spacing w:line="276" w:lineRule="auto"/>
        <w:ind w:firstLine="1701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0F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23 de dezembro de 2025</w:t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</w:p>
    <w:p w:rsidR="00000000" w:rsidDel="00000000" w:rsidP="00000000" w:rsidRDefault="00000000" w:rsidRPr="00000000" w14:paraId="00000025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right="0"/>
        <w:jc w:val="center"/>
        <w:rPr>
          <w:rFonts w:ascii="Arial" w:cs="Arial" w:eastAsia="Arial" w:hAnsi="Arial"/>
          <w:b w:val="1"/>
          <w:bCs w:val="1"/>
          <w:color w:val="3333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Apresentamos ao Plenário desta Casa Legislativa o incluso projeto de decreto legislativo que </w:t>
      </w:r>
      <w:r w:rsidDel="00000000" w:rsidR="00000000" w:rsidRPr="00000000">
        <w:rPr>
          <w:rFonts w:ascii="Arial" w:cs="Arial" w:eastAsia="Arial" w:hAnsi="Arial"/>
          <w:rtl w:val="0"/>
        </w:rPr>
        <w:t xml:space="preserve">visa formalizar o reconhecimento e a outorga da Medalha Israel dos Passos Arcanjo ao servidor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José Henrique da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ao longo de 30 (trinta) anos, dedicou-se integralmente ao serviço público junto à Prefeitura Municipal de Timóteo.</w:t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Sua experiência abrange pilares fundamentais da administração municipal:</w:t>
      </w:r>
    </w:p>
    <w:p w:rsidR="00000000" w:rsidDel="00000000" w:rsidP="00000000" w:rsidRDefault="00000000" w:rsidRPr="00000000" w14:paraId="0000002A">
      <w:pPr>
        <w:shd w:fill="ffffff" w:val="clear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hd w:fill="ffffff" w:val="clear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Liderança e Fiscalização: os três mandatos como chefe de fiscalização indicam uma sólida capacidade de gestão de equipes e aplicação do poder de </w:t>
      </w:r>
    </w:p>
    <w:p w:rsidR="00000000" w:rsidDel="00000000" w:rsidP="00000000" w:rsidRDefault="00000000" w:rsidRPr="00000000" w14:paraId="0000002C">
      <w:pPr>
        <w:shd w:fill="ffffff" w:val="clear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polícia administrativa;</w:t>
      </w:r>
    </w:p>
    <w:p w:rsidR="00000000" w:rsidDel="00000000" w:rsidP="00000000" w:rsidRDefault="00000000" w:rsidRPr="00000000" w14:paraId="0000002D">
      <w:pPr>
        <w:shd w:fill="ffffff" w:val="clear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hd w:fill="ffffff" w:val="clear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Gestão Territorial: sua atuação no cadastro imobiliário e a implantação do setor de Regularização Fundiária são marcos essenciais para garantir o direito à moradia e a organização do espaço urbano;</w:t>
      </w:r>
    </w:p>
    <w:p w:rsidR="00000000" w:rsidDel="00000000" w:rsidP="00000000" w:rsidRDefault="00000000" w:rsidRPr="00000000" w14:paraId="0000002F">
      <w:pPr>
        <w:shd w:fill="ffffff" w:val="clear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hd w:fill="ffffff" w:val="clear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Legislação: a participação na elaboração de leis locais demonstra um conhecimento técnico profundo sobre o ordenamento jurídico do município;</w:t>
      </w:r>
    </w:p>
    <w:p w:rsidR="00000000" w:rsidDel="00000000" w:rsidP="00000000" w:rsidRDefault="00000000" w:rsidRPr="00000000" w14:paraId="00000031">
      <w:pPr>
        <w:shd w:fill="ffffff" w:val="clear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hd w:fill="ffffff" w:val="clear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Histórico de Carreira: sendo servidor concursado desde 1998 (e atuante desde 1993), detém a memória institucional necessária para pautar políticas públicas eficientes.</w:t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Deste modo, a concessão desta medalha não apenas celebra os anos de serviço e a conduta exemplar, mas também reafirma a importância de valorizar o servidor público que, com perseverança e dedicação, contribui de forma decisiva para o bem-estar e o desenvolvimento da sociedade timotense.</w:t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É, portanto, com base no notório mérito e na relevância dos serviços prestados que se justifica a presente homenagem.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b w:val="1"/>
          <w:bCs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23 de dezembro de 2025</w:t>
      </w:r>
    </w:p>
    <w:p w:rsidR="00000000" w:rsidDel="00000000" w:rsidP="00000000" w:rsidRDefault="00000000" w:rsidRPr="00000000" w14:paraId="0000003B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</w:p>
    <w:p w:rsidR="00000000" w:rsidDel="00000000" w:rsidP="00000000" w:rsidRDefault="00000000" w:rsidRPr="00000000" w14:paraId="0000003F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uxi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1"/>
      <w:szCs w:val="31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Heading8">
    <w:name w:val="Heading 8"/>
    <w:basedOn w:val="Normal111"/>
    <w:next w:val="Normal111"/>
    <w:qFormat w:val="1"/>
    <w:pPr>
      <w:widowControl w:val="1"/>
      <w:suppressAutoHyphens w:val="0"/>
      <w:overflowPunct w:val="0"/>
      <w:bidi w:val="0"/>
      <w:spacing w:after="60" w:before="60" w:line="1" w:lineRule="atLeast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position w:val="-1"/>
      <w:sz w:val="19"/>
      <w:szCs w:val="19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39191544171z8">
    <w:name w:val="3919154417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7">
    <w:name w:val="3919154417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6">
    <w:name w:val="3919154417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5">
    <w:name w:val="3919154417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4">
    <w:name w:val="3919154417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3">
    <w:name w:val="3919154417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2">
    <w:name w:val="3919154417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1">
    <w:name w:val="3919154417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0">
    <w:name w:val="3919154417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0">
    <w:name w:val="3852307731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1">
    <w:name w:val="3852307731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2">
    <w:name w:val="3852307731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3">
    <w:name w:val="3852307731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4">
    <w:name w:val="3852307731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5">
    <w:name w:val="3852307731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6">
    <w:name w:val="3852307731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7">
    <w:name w:val="3852307731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8523077311z8">
    <w:name w:val="3852307731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0">
    <w:name w:val="WW-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1">
    <w:name w:val="WW-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2">
    <w:name w:val="WW-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3">
    <w:name w:val="WW-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4">
    <w:name w:val="WW-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5">
    <w:name w:val="WW-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6">
    <w:name w:val="WW-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7">
    <w:name w:val="WW-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WW8Num2z8">
    <w:name w:val="WW-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paragraph" w:styleId="Ttulo">
    <w:name w:val="Título"/>
    <w:basedOn w:val="Normal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11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1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111"/>
    <w:qFormat w:val="1"/>
    <w:pPr>
      <w:widowControl w:val="1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1">
    <w:name w:val="Cabeçalho e rodapé1"/>
    <w:basedOn w:val="Normal11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bealhoerodap2">
    <w:name w:val="Cabeçalho e rodapé2"/>
    <w:basedOn w:val="Normal11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Normal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etexto2">
    <w:name w:val="Corpo de texto 2"/>
    <w:basedOn w:val="Normal111"/>
    <w:qFormat w:val="1"/>
    <w:pPr>
      <w:widowControl w:val="1"/>
      <w:suppressAutoHyphens w:val="0"/>
      <w:overflowPunct w:val="0"/>
      <w:bidi w:val="0"/>
      <w:spacing w:line="1" w:lineRule="atLeast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8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11"/>
    <w:qFormat w:val="1"/>
    <w:pPr>
      <w:widowControl w:val="1"/>
      <w:suppressAutoHyphens w:val="0"/>
      <w:overflowPunct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extoembloco">
    <w:name w:val="WW-Texto em bloco"/>
    <w:basedOn w:val="Normal111"/>
    <w:qFormat w:val="1"/>
    <w:pPr>
      <w:widowControl w:val="0"/>
      <w:suppressAutoHyphens w:val="0"/>
      <w:overflowPunct w:val="0"/>
      <w:bidi w:val="0"/>
      <w:spacing w:after="0" w:before="0"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hi-IN" w:eastAsia="zh-CN" w:val="pt-BR"/>
    </w:rPr>
  </w:style>
  <w:style w:type="paragraph" w:styleId="Caption111111">
    <w:name w:val="Caption111111"/>
    <w:basedOn w:val="Normal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tulo1111111">
    <w:name w:val="WW-Título1111111"/>
    <w:basedOn w:val="Normal111"/>
    <w:next w:val="Subtitle"/>
    <w:qFormat w:val="1"/>
    <w:pPr>
      <w:widowControl w:val="1"/>
      <w:suppressAutoHyphens w:val="0"/>
      <w:overflowPunct w:val="0"/>
      <w:bidi w:val="0"/>
      <w:spacing w:after="0" w:before="0" w:line="1" w:lineRule="atLeast"/>
      <w:ind w:left="567" w:right="142" w:hanging="0"/>
      <w:jc w:val="cente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Luxi Sans" w:cs="Luxi Sans" w:eastAsia="HG Mincho Light J" w:hAnsi="Luxi Sans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tulodetabela">
    <w:name w:val="Título de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Liberation Serif" w:cs="Lohit Devanagari" w:eastAsia="Noto Serif CJK SC" w:hAnsi="Liberation Serif"/>
      <w:b w:val="1"/>
      <w:b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O-normal1">
    <w:name w:val="LO-normal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Liberation Serif" w:eastAsia="Lohit Devanagari" w:hAnsi="Liberation Serif"/>
      <w:color w:val="auto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NoSpacing">
    <w:name w:val="No Spacing"/>
    <w:qFormat w:val="1"/>
    <w:pPr>
      <w:widowControl w:val="1"/>
      <w:suppressAutoHyphens w:val="0"/>
      <w:bidi w:val="0"/>
      <w:spacing w:after="0" w:before="0" w:line="240" w:lineRule="auto"/>
      <w:jc w:val="left"/>
      <w:textAlignment w:val="top"/>
      <w:outlineLvl w:val="0"/>
    </w:pPr>
    <w:rPr>
      <w:rFonts w:ascii="Calibri" w:cs="Liberation Serif" w:eastAsia="Liberation Serif" w:hAnsi="Calibri"/>
      <w:color w:val="auto"/>
      <w:w w:val="100"/>
      <w:kern w:val="0"/>
      <w:position w:val="-1"/>
      <w:sz w:val="22"/>
      <w:szCs w:val="22"/>
      <w:effect w:val="none"/>
      <w:em w:val="none"/>
      <w:lang w:bidi="hi-IN" w:eastAsia="hi-I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Arial" w:cs="Liberation Serif" w:eastAsia="Liberation Serif" w:hAnsi="Arial"/>
      <w:color w:val="auto"/>
      <w:w w:val="100"/>
      <w:kern w:val="0"/>
      <w:position w:val="-1"/>
      <w:sz w:val="22"/>
      <w:szCs w:val="22"/>
      <w:effect w:val="none"/>
      <w:em w:val="none"/>
      <w:lang w:bidi="hi-IN" w:eastAsia="hi-IN" w:val="pt-BR"/>
    </w:rPr>
  </w:style>
  <w:style w:type="paragraph" w:styleId="SemEspaamento">
    <w:name w:val="Sem Espaçamento"/>
    <w:qFormat w:val="1"/>
    <w:pPr>
      <w:widowControl w:val="1"/>
      <w:suppressAutoHyphens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color w:val="auto"/>
      <w:w w:val="100"/>
      <w:kern w:val="0"/>
      <w:position w:val="-1"/>
      <w:sz w:val="20"/>
      <w:szCs w:val="20"/>
      <w:effect w:val="none"/>
      <w:em w:val="none"/>
      <w:lang w:bidi="ar-SA" w:eastAsia="zh-CN" w:val="pt-BR"/>
    </w:rPr>
  </w:style>
  <w:style w:type="paragraph" w:styleId="Corpodotexto">
    <w:name w:val="Corpo do texto"/>
    <w:basedOn w:val="Normal1112"/>
    <w:qFormat w:val="1"/>
    <w:pPr>
      <w:widowControl w:val="1"/>
      <w:numPr>
        <w:ilvl w:val="0"/>
        <w:numId w:val="0"/>
      </w:numPr>
      <w:suppressAutoHyphens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2">
    <w:name w:val="caption112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3">
    <w:name w:val="Caption11113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4">
    <w:name w:val="caption111114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3">
    <w:name w:val="caption1111113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orpodotextorecuado">
    <w:name w:val="Corpo do texto recuado"/>
    <w:basedOn w:val="Normal1112"/>
    <w:qFormat w:val="1"/>
    <w:pPr>
      <w:widowControl w:val="1"/>
      <w:numPr>
        <w:ilvl w:val="0"/>
        <w:numId w:val="0"/>
      </w:numPr>
      <w:suppressAutoHyphens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11">
    <w:name w:val="normal1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Caption2">
    <w:name w:val="Caption2"/>
    <w:basedOn w:val="Normal112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Caption12">
    <w:name w:val="Caption12"/>
    <w:basedOn w:val="Normal112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Caption1112">
    <w:name w:val="Caption1112"/>
    <w:basedOn w:val="Normal112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13">
    <w:name w:val="Caption111113"/>
    <w:basedOn w:val="Normal112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Footer">
    <w:name w:val="Footer"/>
    <w:basedOn w:val="CabealhoeRodap"/>
    <w:pPr>
      <w:suppressLineNumbers w:val="1"/>
    </w:pPr>
    <w:rPr/>
  </w:style>
  <w:style w:type="paragraph" w:styleId="Caption1111111">
    <w:name w:val="Caption1111111"/>
    <w:basedOn w:val="Normal112"/>
    <w:qFormat w:val="1"/>
    <w:pPr>
      <w:suppressLineNumbers w:val="1"/>
      <w:spacing w:after="120" w:before="120"/>
    </w:pPr>
    <w:rPr>
      <w:rFonts w:cs="Lohit Hindi"/>
      <w:i w:val="1"/>
      <w:iCs w:val="1"/>
      <w:sz w:val="24"/>
      <w:szCs w:val="24"/>
    </w:rPr>
  </w:style>
  <w:style w:type="paragraph" w:styleId="Caption1111112">
    <w:name w:val="Caption1111112"/>
    <w:basedOn w:val="Normal112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12">
    <w:name w:val="Caption111112"/>
    <w:basedOn w:val="Normal112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2">
    <w:name w:val="Caption11112"/>
    <w:basedOn w:val="Normal112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ormal1111">
    <w:name w:val="normal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paragraph" w:styleId="Caption111115">
    <w:name w:val="caption111115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3">
    <w:name w:val="caption113"/>
    <w:basedOn w:val="Normal1112"/>
    <w:qFormat w:val="1"/>
    <w:pPr>
      <w:widowControl w:val="1"/>
      <w:numPr>
        <w:ilvl w:val="0"/>
        <w:numId w:val="0"/>
      </w:numPr>
      <w:suppressLineNumbers w:val="1"/>
      <w:suppressAutoHyphens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2">
    <w:name w:val="normal1112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2">
    <w:name w:val="normal112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numbering" w:styleId="WW8Num1">
    <w:name w:val="WW8Num1"/>
    <w:qFormat w:val="1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NGCQeCyB4AU8RMxOEsFN0ghiRg==">CgMxLjA4AHIhMVNNNVMwTW5LMXE5RlBpN3IyanYxdnVQMWlfYUZfeVk2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